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2ECCCAB0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  <w:r w:rsidR="00696D43">
        <w:rPr>
          <w:rFonts w:ascii="Arial" w:hAnsi="Arial" w:cs="Arial"/>
          <w:b/>
          <w:i/>
          <w:sz w:val="32"/>
        </w:rPr>
        <w:t xml:space="preserve"> po MODYFIKACJI</w:t>
      </w:r>
    </w:p>
    <w:p w14:paraId="388B26E8" w14:textId="7CC657F7" w:rsidR="00177CFA" w:rsidRPr="00823251" w:rsidRDefault="00823251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823251">
        <w:rPr>
          <w:rFonts w:ascii="Arial" w:eastAsia="Times New Roman" w:hAnsi="Arial" w:cs="Arial"/>
          <w:b/>
          <w:color w:val="FF0000"/>
          <w:lang w:eastAsia="pl-PL"/>
        </w:rPr>
        <w:t>Zakres - Pielęgniarstwo Zakład Diagnostyki Obrazowej (Zespół) i Przychodnia Medycyny Wieku Rozwojowego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3A74A9F2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  <w:r w:rsidR="00C4415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 xml:space="preserve"> 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2D088B">
        <w:trPr>
          <w:trHeight w:val="3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1924F80E" w:rsidR="00CA7855" w:rsidRPr="00D80E91" w:rsidRDefault="002D088B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2D088B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Dodatkowe wynagrodzenie w związku z realizacją zapisów rozporządzenia Ministra Zdrowia w sprawie ogólnych warunków umów o udzielanie świadczeń opieki zdrowotnej z dnia 8 września 2015 r. </w:t>
            </w:r>
            <w:r w:rsidR="005649FA" w:rsidRPr="005649FA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(</w:t>
            </w:r>
            <w:r w:rsidR="00C44151" w:rsidRPr="00C4415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t.j </w:t>
            </w:r>
            <w:r w:rsidR="005649FA" w:rsidRPr="005649FA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Dz.U.2020.320.)</w:t>
            </w:r>
            <w:r w:rsidR="005649FA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Pr="002D088B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A4CEB4E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="00C44151"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6E56C13E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088B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49FA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96D43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23251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44151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0562-7B56-42E5-BB2D-BB084F94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29</cp:revision>
  <cp:lastPrinted>2018-08-22T05:19:00Z</cp:lastPrinted>
  <dcterms:created xsi:type="dcterms:W3CDTF">2018-11-29T08:52:00Z</dcterms:created>
  <dcterms:modified xsi:type="dcterms:W3CDTF">2020-04-29T09:27:00Z</dcterms:modified>
</cp:coreProperties>
</file>