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C847665" w14:textId="11661626" w:rsidR="002F53B6" w:rsidRPr="00CA43B2" w:rsidRDefault="002F53B6" w:rsidP="002F53B6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>Zakres</w:t>
      </w:r>
      <w:bookmarkStart w:id="0" w:name="_GoBack"/>
      <w:bookmarkEnd w:id="0"/>
      <w:r w:rsidRPr="00CA43B2">
        <w:rPr>
          <w:rFonts w:ascii="Arial" w:hAnsi="Arial" w:cs="Arial"/>
          <w:b/>
          <w:iCs/>
        </w:rPr>
        <w:t xml:space="preserve">: </w:t>
      </w:r>
      <w:r w:rsidRPr="00CA43B2">
        <w:rPr>
          <w:rFonts w:ascii="Arial" w:hAnsi="Arial" w:cs="Arial"/>
          <w:b/>
        </w:rPr>
        <w:t>Lekarz Oddziału Laryngologicznego</w:t>
      </w:r>
    </w:p>
    <w:p w14:paraId="10BECD59" w14:textId="77777777" w:rsidR="002F53B6" w:rsidRDefault="002F53B6" w:rsidP="002F53B6">
      <w:pPr>
        <w:tabs>
          <w:tab w:val="left" w:pos="993"/>
        </w:tabs>
        <w:spacing w:after="120"/>
        <w:ind w:left="1417" w:hanging="1417"/>
        <w:contextualSpacing/>
        <w:jc w:val="both"/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CA43B2">
        <w:rPr>
          <w:rFonts w:ascii="Arial" w:hAnsi="Arial" w:cs="Arial"/>
          <w:b/>
        </w:rPr>
        <w:t>Lekarz oddziału posiadający specjalizację II stopnia lub tytuł specjalisty w zakresie otolaryngologii dziecięcej lub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A887BB8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2B9E4053" w:rsidR="00FD556A" w:rsidRPr="00FB3681" w:rsidRDefault="00510023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368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556A" w:rsidRPr="00835457" w14:paraId="6889B08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7116759C" w:rsidR="00FD556A" w:rsidRPr="00FB3681" w:rsidRDefault="00510023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368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7804C61E" w:rsidR="002F53B6" w:rsidRPr="008D5AB3" w:rsidRDefault="002F53B6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27B7F84B" w:rsidR="002F53B6" w:rsidRPr="00FB3681" w:rsidRDefault="00FB3681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B368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698-5D81-4835-925B-FF5BF17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42</cp:revision>
  <cp:lastPrinted>2021-10-13T11:18:00Z</cp:lastPrinted>
  <dcterms:created xsi:type="dcterms:W3CDTF">2018-07-06T07:43:00Z</dcterms:created>
  <dcterms:modified xsi:type="dcterms:W3CDTF">2021-10-13T11:18:00Z</dcterms:modified>
</cp:coreProperties>
</file>